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6D53" w14:textId="601DCC8D" w:rsidR="00303F8B" w:rsidRPr="009B4C5F" w:rsidRDefault="00613A5B" w:rsidP="00BC3B8E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4C5F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 wp14:anchorId="74F779BC" wp14:editId="310AB478">
            <wp:extent cx="3309426" cy="7315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319" b="8640"/>
                    <a:stretch/>
                  </pic:blipFill>
                  <pic:spPr bwMode="auto">
                    <a:xfrm>
                      <a:off x="0" y="0"/>
                      <a:ext cx="3309426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D1F87" w14:textId="77777777" w:rsidR="00A71D4E" w:rsidRPr="009B4C5F" w:rsidRDefault="00A71D4E" w:rsidP="00BC3B8E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B1F40" w14:textId="3C469C9C" w:rsidR="00A71D4E" w:rsidRPr="009B4C5F" w:rsidRDefault="008C27A2" w:rsidP="00BC3B8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C5F">
        <w:rPr>
          <w:rFonts w:ascii="Times New Roman" w:hAnsi="Times New Roman" w:cs="Times New Roman"/>
          <w:b/>
          <w:bCs/>
          <w:sz w:val="28"/>
          <w:szCs w:val="28"/>
        </w:rPr>
        <w:t>Acceptance of Applicants to the PhD and Master of Applied Science Programs (Second C</w:t>
      </w:r>
      <w:r w:rsidR="0029201B" w:rsidRPr="009B4C5F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Pr="009B4C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B0E723" w14:textId="6D51A6E4" w:rsidR="00124B8C" w:rsidRPr="009B4C5F" w:rsidRDefault="00A80A4E" w:rsidP="00BC3B8E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August 2</w:t>
      </w:r>
      <w:r w:rsidR="008C27A2" w:rsidRPr="009B4C5F">
        <w:rPr>
          <w:rFonts w:ascii="Times New Roman" w:hAnsi="Times New Roman" w:cs="Times New Roman"/>
        </w:rPr>
        <w:t>7</w:t>
      </w:r>
      <w:r w:rsidR="00A71D4E" w:rsidRPr="009B4C5F">
        <w:rPr>
          <w:rFonts w:ascii="Times New Roman" w:hAnsi="Times New Roman" w:cs="Times New Roman"/>
        </w:rPr>
        <w:t>, 2025</w:t>
      </w:r>
    </w:p>
    <w:p w14:paraId="0D14556C" w14:textId="77777777" w:rsidR="00A71D4E" w:rsidRPr="009B4C5F" w:rsidRDefault="00A71D4E" w:rsidP="00BC3B8E">
      <w:pPr>
        <w:spacing w:before="120" w:after="120" w:line="276" w:lineRule="auto"/>
        <w:jc w:val="center"/>
        <w:rPr>
          <w:rFonts w:ascii="Times New Roman" w:hAnsi="Times New Roman" w:cs="Times New Roman"/>
        </w:rPr>
      </w:pPr>
    </w:p>
    <w:p w14:paraId="29612EC8" w14:textId="3A7D08DF" w:rsidR="00317C10" w:rsidRPr="009B4C5F" w:rsidRDefault="00317C10" w:rsidP="00BC3B8E">
      <w:pPr>
        <w:spacing w:before="120" w:after="120" w:line="276" w:lineRule="auto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 xml:space="preserve">The following candidates, who applied to the PhD and Master of Applied Science (MAS) programs at Madan Bhandari University of Science and Technology by </w:t>
      </w:r>
      <w:r w:rsidR="008C27A2" w:rsidRPr="009B4C5F">
        <w:rPr>
          <w:rFonts w:ascii="Times New Roman" w:hAnsi="Times New Roman" w:cs="Times New Roman"/>
        </w:rPr>
        <w:t xml:space="preserve">August </w:t>
      </w:r>
      <w:r w:rsidRPr="009B4C5F">
        <w:rPr>
          <w:rFonts w:ascii="Times New Roman" w:hAnsi="Times New Roman" w:cs="Times New Roman"/>
        </w:rPr>
        <w:t xml:space="preserve">9, 2025, and participated in the written examinations and interviews </w:t>
      </w:r>
      <w:r w:rsidR="008C27A2" w:rsidRPr="009B4C5F">
        <w:rPr>
          <w:rFonts w:ascii="Times New Roman" w:hAnsi="Times New Roman" w:cs="Times New Roman"/>
        </w:rPr>
        <w:t>on August 22-24</w:t>
      </w:r>
      <w:r w:rsidRPr="009B4C5F">
        <w:rPr>
          <w:rFonts w:ascii="Times New Roman" w:hAnsi="Times New Roman" w:cs="Times New Roman"/>
        </w:rPr>
        <w:t>, have been selected</w:t>
      </w:r>
      <w:r w:rsidR="006518A0" w:rsidRPr="009B4C5F">
        <w:rPr>
          <w:rFonts w:ascii="Times New Roman" w:hAnsi="Times New Roman" w:cs="Times New Roman"/>
        </w:rPr>
        <w:t xml:space="preserve"> </w:t>
      </w:r>
      <w:r w:rsidRPr="009B4C5F">
        <w:rPr>
          <w:rFonts w:ascii="Times New Roman" w:hAnsi="Times New Roman" w:cs="Times New Roman"/>
        </w:rPr>
        <w:t>for admission to their respective programs.</w:t>
      </w:r>
      <w:r w:rsidR="00A74E3E" w:rsidRPr="009B4C5F">
        <w:rPr>
          <w:rFonts w:ascii="Times New Roman" w:hAnsi="Times New Roman" w:cs="Times New Roman"/>
        </w:rPr>
        <w:t xml:space="preserve"> </w:t>
      </w:r>
    </w:p>
    <w:p w14:paraId="424481BD" w14:textId="5AAFE011" w:rsidR="00317C10" w:rsidRPr="009B4C5F" w:rsidRDefault="00317C10" w:rsidP="00BC3B8E">
      <w:pPr>
        <w:spacing w:before="120" w:after="120" w:line="276" w:lineRule="auto"/>
        <w:rPr>
          <w:rFonts w:ascii="Times New Roman" w:hAnsi="Times New Roman" w:cs="Times New Roman"/>
        </w:rPr>
      </w:pPr>
    </w:p>
    <w:p w14:paraId="03CA168D" w14:textId="77777777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bookmarkStart w:id="0" w:name="_Hlk207100255"/>
      <w:r w:rsidRPr="009B4C5F">
        <w:rPr>
          <w:rFonts w:ascii="Times New Roman" w:hAnsi="Times New Roman" w:cs="Times New Roman"/>
          <w:b/>
          <w:bCs/>
        </w:rPr>
        <w:t>Program: Artificial Intelligence | Level: PhD</w:t>
      </w:r>
    </w:p>
    <w:p w14:paraId="2833D8C0" w14:textId="550C5744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9B4C5F">
        <w:rPr>
          <w:rFonts w:ascii="Times New Roman" w:hAnsi="Times New Roman" w:cs="Times New Roman"/>
          <w:i/>
          <w:iCs/>
        </w:rPr>
        <w:t>None selected.</w:t>
      </w:r>
    </w:p>
    <w:p w14:paraId="13372698" w14:textId="77777777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9B4C5F">
        <w:rPr>
          <w:rFonts w:ascii="Times New Roman" w:hAnsi="Times New Roman" w:cs="Times New Roman"/>
          <w:b/>
          <w:bCs/>
        </w:rPr>
        <w:t>Program: Sustainable and Resilient Infrastructure | Level: PhD</w:t>
      </w:r>
    </w:p>
    <w:p w14:paraId="5DB78A7C" w14:textId="77777777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9B4C5F">
        <w:rPr>
          <w:rFonts w:ascii="Times New Roman" w:hAnsi="Times New Roman" w:cs="Times New Roman"/>
          <w:i/>
          <w:iCs/>
        </w:rPr>
        <w:t>None selected.</w:t>
      </w:r>
    </w:p>
    <w:p w14:paraId="5DD2D3D9" w14:textId="77777777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9B4C5F">
        <w:rPr>
          <w:rFonts w:ascii="Times New Roman" w:hAnsi="Times New Roman" w:cs="Times New Roman"/>
          <w:b/>
          <w:bCs/>
        </w:rPr>
        <w:t>Program: Organic Agriculture | Level: Master of Applied Science</w:t>
      </w:r>
    </w:p>
    <w:tbl>
      <w:tblPr>
        <w:tblStyle w:val="TableGrid"/>
        <w:tblW w:w="6963" w:type="dxa"/>
        <w:tblLook w:val="04A0" w:firstRow="1" w:lastRow="0" w:firstColumn="1" w:lastColumn="0" w:noHBand="0" w:noVBand="1"/>
      </w:tblPr>
      <w:tblGrid>
        <w:gridCol w:w="797"/>
        <w:gridCol w:w="2359"/>
        <w:gridCol w:w="3807"/>
      </w:tblGrid>
      <w:tr w:rsidR="00B44E5E" w:rsidRPr="009B4C5F" w14:paraId="50F01176" w14:textId="229897AF" w:rsidTr="009C5E1D">
        <w:tc>
          <w:tcPr>
            <w:tcW w:w="797" w:type="dxa"/>
            <w:shd w:val="clear" w:color="auto" w:fill="E7E6E6" w:themeFill="background2"/>
          </w:tcPr>
          <w:p w14:paraId="7FF965B0" w14:textId="644A37C9" w:rsidR="00B44E5E" w:rsidRPr="009B4C5F" w:rsidRDefault="00B44E5E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Rank</w:t>
            </w:r>
          </w:p>
        </w:tc>
        <w:tc>
          <w:tcPr>
            <w:tcW w:w="2359" w:type="dxa"/>
            <w:shd w:val="clear" w:color="auto" w:fill="E7E6E6" w:themeFill="background2"/>
          </w:tcPr>
          <w:p w14:paraId="1DBF0D8C" w14:textId="1DFC7C85" w:rsidR="00B44E5E" w:rsidRPr="009B4C5F" w:rsidRDefault="00B44E5E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Name of Candidates</w:t>
            </w:r>
          </w:p>
        </w:tc>
        <w:tc>
          <w:tcPr>
            <w:tcW w:w="3807" w:type="dxa"/>
            <w:shd w:val="clear" w:color="auto" w:fill="E7E6E6" w:themeFill="background2"/>
          </w:tcPr>
          <w:p w14:paraId="7A129EB7" w14:textId="5F60A559" w:rsidR="00B44E5E" w:rsidRPr="009B4C5F" w:rsidRDefault="00B44E5E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Financial Support</w:t>
            </w:r>
          </w:p>
        </w:tc>
      </w:tr>
      <w:tr w:rsidR="008C27A2" w:rsidRPr="009B4C5F" w14:paraId="74D47E3A" w14:textId="3A42C58A" w:rsidTr="009C5E1D">
        <w:tc>
          <w:tcPr>
            <w:tcW w:w="797" w:type="dxa"/>
          </w:tcPr>
          <w:p w14:paraId="7E812534" w14:textId="64B61788" w:rsidR="008C27A2" w:rsidRPr="009B4C5F" w:rsidRDefault="008C27A2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59" w:type="dxa"/>
          </w:tcPr>
          <w:p w14:paraId="3B7D2B3C" w14:textId="2C765310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</w:rPr>
              <w:t>Rukshana Thapa</w:t>
            </w:r>
          </w:p>
        </w:tc>
        <w:tc>
          <w:tcPr>
            <w:tcW w:w="3807" w:type="dxa"/>
          </w:tcPr>
          <w:p w14:paraId="73B4C336" w14:textId="23C51C6A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50% tuition fee waiver</w:t>
            </w:r>
          </w:p>
        </w:tc>
      </w:tr>
      <w:tr w:rsidR="008C27A2" w:rsidRPr="009B4C5F" w14:paraId="4A5C2524" w14:textId="76F9E699" w:rsidTr="009C5E1D">
        <w:tc>
          <w:tcPr>
            <w:tcW w:w="797" w:type="dxa"/>
          </w:tcPr>
          <w:p w14:paraId="707918DD" w14:textId="1580BFA4" w:rsidR="008C27A2" w:rsidRPr="009B4C5F" w:rsidRDefault="008C27A2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59" w:type="dxa"/>
          </w:tcPr>
          <w:p w14:paraId="70BBCD58" w14:textId="70577D50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</w:rPr>
              <w:t>Anish Raj Dahal</w:t>
            </w:r>
          </w:p>
        </w:tc>
        <w:tc>
          <w:tcPr>
            <w:tcW w:w="3807" w:type="dxa"/>
          </w:tcPr>
          <w:p w14:paraId="5DE45772" w14:textId="1860938E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25% tuition fee waiver</w:t>
            </w:r>
          </w:p>
        </w:tc>
      </w:tr>
      <w:tr w:rsidR="008C27A2" w:rsidRPr="009B4C5F" w14:paraId="71D8059C" w14:textId="4E138F15" w:rsidTr="009C5E1D">
        <w:trPr>
          <w:trHeight w:val="170"/>
        </w:trPr>
        <w:tc>
          <w:tcPr>
            <w:tcW w:w="797" w:type="dxa"/>
          </w:tcPr>
          <w:p w14:paraId="2F845148" w14:textId="7098A89E" w:rsidR="008C27A2" w:rsidRPr="009B4C5F" w:rsidRDefault="008C27A2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59" w:type="dxa"/>
          </w:tcPr>
          <w:p w14:paraId="022F017D" w14:textId="501535D8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B4C5F">
              <w:rPr>
                <w:rFonts w:ascii="Times New Roman" w:hAnsi="Times New Roman" w:cs="Times New Roman"/>
              </w:rPr>
              <w:t>Lokendra Raj Basnet</w:t>
            </w:r>
          </w:p>
        </w:tc>
        <w:tc>
          <w:tcPr>
            <w:tcW w:w="3807" w:type="dxa"/>
          </w:tcPr>
          <w:p w14:paraId="1CD9A6F1" w14:textId="2BC72147" w:rsidR="008C27A2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25% tuition fee waiver</w:t>
            </w:r>
          </w:p>
        </w:tc>
      </w:tr>
    </w:tbl>
    <w:p w14:paraId="30F8AAF6" w14:textId="77777777" w:rsidR="008C27A2" w:rsidRPr="009B4C5F" w:rsidRDefault="008C27A2" w:rsidP="00BC3B8E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9B4C5F">
        <w:rPr>
          <w:rFonts w:ascii="Times New Roman" w:hAnsi="Times New Roman" w:cs="Times New Roman"/>
          <w:b/>
          <w:bCs/>
        </w:rPr>
        <w:t>Program: Sustainable and Resilient Infrastructure | Level: Master of Applied Science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683"/>
        <w:gridCol w:w="2462"/>
        <w:gridCol w:w="3780"/>
      </w:tblGrid>
      <w:tr w:rsidR="00B44E5E" w:rsidRPr="009B4C5F" w14:paraId="5F63356D" w14:textId="043C2A4B" w:rsidTr="00BC3B8E">
        <w:tc>
          <w:tcPr>
            <w:tcW w:w="683" w:type="dxa"/>
            <w:shd w:val="clear" w:color="auto" w:fill="E7E6E6" w:themeFill="background2"/>
          </w:tcPr>
          <w:p w14:paraId="25DC9545" w14:textId="0E4AF97B" w:rsidR="00B44E5E" w:rsidRPr="009B4C5F" w:rsidRDefault="00B44E5E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Rank</w:t>
            </w:r>
          </w:p>
        </w:tc>
        <w:tc>
          <w:tcPr>
            <w:tcW w:w="2462" w:type="dxa"/>
            <w:shd w:val="clear" w:color="auto" w:fill="E7E6E6" w:themeFill="background2"/>
          </w:tcPr>
          <w:p w14:paraId="1A572E8B" w14:textId="35FA3289" w:rsidR="00B44E5E" w:rsidRPr="009B4C5F" w:rsidRDefault="00B44E5E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Name of Candidates</w:t>
            </w:r>
          </w:p>
        </w:tc>
        <w:tc>
          <w:tcPr>
            <w:tcW w:w="3780" w:type="dxa"/>
            <w:shd w:val="clear" w:color="auto" w:fill="E7E6E6" w:themeFill="background2"/>
          </w:tcPr>
          <w:p w14:paraId="1811A6E8" w14:textId="589E9814" w:rsidR="00B44E5E" w:rsidRPr="009B4C5F" w:rsidRDefault="00B44E5E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b/>
                <w:bCs/>
                <w:sz w:val="20"/>
              </w:rPr>
              <w:t>Financial Support</w:t>
            </w:r>
          </w:p>
        </w:tc>
      </w:tr>
      <w:tr w:rsidR="00B44E5E" w:rsidRPr="009B4C5F" w14:paraId="00BFBC31" w14:textId="1429FB59" w:rsidTr="00BC3B8E">
        <w:tc>
          <w:tcPr>
            <w:tcW w:w="683" w:type="dxa"/>
          </w:tcPr>
          <w:p w14:paraId="382D2A85" w14:textId="2EF7A537" w:rsidR="00B44E5E" w:rsidRPr="009B4C5F" w:rsidRDefault="00B44E5E" w:rsidP="00BC3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62" w:type="dxa"/>
          </w:tcPr>
          <w:p w14:paraId="37C5152C" w14:textId="58EACC67" w:rsidR="00B44E5E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B4C5F">
              <w:rPr>
                <w:rFonts w:ascii="Times New Roman" w:eastAsia="Calibri" w:hAnsi="Times New Roman" w:cs="Times New Roman"/>
                <w:color w:val="000000" w:themeColor="text1"/>
              </w:rPr>
              <w:t>Aayush Niraula</w:t>
            </w:r>
          </w:p>
        </w:tc>
        <w:tc>
          <w:tcPr>
            <w:tcW w:w="3780" w:type="dxa"/>
          </w:tcPr>
          <w:p w14:paraId="4ED77102" w14:textId="68FBF83C" w:rsidR="00B44E5E" w:rsidRPr="009B4C5F" w:rsidRDefault="008C27A2" w:rsidP="00BC3B8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B4C5F">
              <w:rPr>
                <w:rFonts w:ascii="Times New Roman" w:hAnsi="Times New Roman" w:cs="Times New Roman"/>
                <w:sz w:val="20"/>
              </w:rPr>
              <w:t>10</w:t>
            </w:r>
            <w:r w:rsidR="00B44E5E" w:rsidRPr="009B4C5F">
              <w:rPr>
                <w:rFonts w:ascii="Times New Roman" w:hAnsi="Times New Roman" w:cs="Times New Roman"/>
                <w:sz w:val="20"/>
              </w:rPr>
              <w:t>0% tuition fee waiver</w:t>
            </w:r>
          </w:p>
        </w:tc>
      </w:tr>
    </w:tbl>
    <w:bookmarkEnd w:id="0"/>
    <w:p w14:paraId="4A87EB93" w14:textId="1A6C5217" w:rsidR="00CA6675" w:rsidRPr="009B4C5F" w:rsidRDefault="00CA6675" w:rsidP="00BC3B8E">
      <w:pPr>
        <w:spacing w:before="120" w:after="120" w:line="276" w:lineRule="auto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 xml:space="preserve">The last date for the admission of the selected candidates is </w:t>
      </w:r>
      <w:r w:rsidR="008C27A2" w:rsidRPr="009B4C5F">
        <w:rPr>
          <w:rFonts w:ascii="Times New Roman" w:hAnsi="Times New Roman" w:cs="Times New Roman"/>
          <w:b/>
          <w:bCs/>
        </w:rPr>
        <w:t>September 2</w:t>
      </w:r>
      <w:r w:rsidRPr="009B4C5F">
        <w:rPr>
          <w:rFonts w:ascii="Times New Roman" w:hAnsi="Times New Roman" w:cs="Times New Roman"/>
          <w:b/>
          <w:bCs/>
        </w:rPr>
        <w:t>, 2025</w:t>
      </w:r>
      <w:r w:rsidR="000176C7" w:rsidRPr="009B4C5F">
        <w:rPr>
          <w:rFonts w:ascii="Times New Roman" w:hAnsi="Times New Roman" w:cs="Times New Roman"/>
          <w:b/>
          <w:bCs/>
        </w:rPr>
        <w:t xml:space="preserve"> (4 pm)</w:t>
      </w:r>
      <w:r w:rsidRPr="009B4C5F">
        <w:rPr>
          <w:rFonts w:ascii="Times New Roman" w:hAnsi="Times New Roman" w:cs="Times New Roman"/>
        </w:rPr>
        <w:t xml:space="preserve">. </w:t>
      </w:r>
    </w:p>
    <w:p w14:paraId="3372DA52" w14:textId="5B2D9761" w:rsidR="000176C7" w:rsidRPr="009B4C5F" w:rsidRDefault="000176C7" w:rsidP="00BC3B8E">
      <w:pPr>
        <w:spacing w:before="120" w:after="120" w:line="276" w:lineRule="auto"/>
        <w:rPr>
          <w:rFonts w:ascii="Times New Roman" w:hAnsi="Times New Roman" w:cs="Times New Roman"/>
        </w:rPr>
      </w:pPr>
      <w:bookmarkStart w:id="1" w:name="_Hlk205051076"/>
      <w:r w:rsidRPr="009B4C5F">
        <w:rPr>
          <w:rFonts w:ascii="Times New Roman" w:hAnsi="Times New Roman" w:cs="Times New Roman"/>
        </w:rPr>
        <w:t xml:space="preserve">Candidates selected in </w:t>
      </w:r>
      <w:r w:rsidR="008C27A2" w:rsidRPr="009B4C5F">
        <w:rPr>
          <w:rFonts w:ascii="Times New Roman" w:hAnsi="Times New Roman" w:cs="Times New Roman"/>
        </w:rPr>
        <w:t>earlier</w:t>
      </w:r>
      <w:r w:rsidRPr="009B4C5F">
        <w:rPr>
          <w:rFonts w:ascii="Times New Roman" w:hAnsi="Times New Roman" w:cs="Times New Roman"/>
        </w:rPr>
        <w:t xml:space="preserve"> admission cycle</w:t>
      </w:r>
      <w:r w:rsidR="008C27A2" w:rsidRPr="009B4C5F">
        <w:rPr>
          <w:rFonts w:ascii="Times New Roman" w:hAnsi="Times New Roman" w:cs="Times New Roman"/>
        </w:rPr>
        <w:t>s</w:t>
      </w:r>
      <w:r w:rsidRPr="009B4C5F">
        <w:rPr>
          <w:rFonts w:ascii="Times New Roman" w:hAnsi="Times New Roman" w:cs="Times New Roman"/>
        </w:rPr>
        <w:t xml:space="preserve"> </w:t>
      </w:r>
      <w:r w:rsidR="008C27A2" w:rsidRPr="009B4C5F">
        <w:rPr>
          <w:rFonts w:ascii="Times New Roman" w:hAnsi="Times New Roman" w:cs="Times New Roman"/>
        </w:rPr>
        <w:t>who</w:t>
      </w:r>
      <w:r w:rsidRPr="009B4C5F">
        <w:rPr>
          <w:rFonts w:ascii="Times New Roman" w:hAnsi="Times New Roman" w:cs="Times New Roman"/>
        </w:rPr>
        <w:t xml:space="preserve"> missed the deadline may still be considered upon request</w:t>
      </w:r>
      <w:r w:rsidR="007A3B88" w:rsidRPr="009B4C5F">
        <w:rPr>
          <w:rFonts w:ascii="Times New Roman" w:hAnsi="Times New Roman" w:cs="Times New Roman"/>
        </w:rPr>
        <w:t xml:space="preserve"> and until the </w:t>
      </w:r>
      <w:r w:rsidRPr="009B4C5F">
        <w:rPr>
          <w:rFonts w:ascii="Times New Roman" w:hAnsi="Times New Roman" w:cs="Times New Roman"/>
        </w:rPr>
        <w:t>seat</w:t>
      </w:r>
      <w:r w:rsidR="00A0717A" w:rsidRPr="009B4C5F">
        <w:rPr>
          <w:rFonts w:ascii="Times New Roman" w:hAnsi="Times New Roman" w:cs="Times New Roman"/>
        </w:rPr>
        <w:t>s are</w:t>
      </w:r>
      <w:r w:rsidRPr="009B4C5F">
        <w:rPr>
          <w:rFonts w:ascii="Times New Roman" w:hAnsi="Times New Roman" w:cs="Times New Roman"/>
        </w:rPr>
        <w:t xml:space="preserve"> availab</w:t>
      </w:r>
      <w:r w:rsidR="00A0717A" w:rsidRPr="009B4C5F">
        <w:rPr>
          <w:rFonts w:ascii="Times New Roman" w:hAnsi="Times New Roman" w:cs="Times New Roman"/>
        </w:rPr>
        <w:t>le</w:t>
      </w:r>
      <w:r w:rsidRPr="009B4C5F">
        <w:rPr>
          <w:rFonts w:ascii="Times New Roman" w:hAnsi="Times New Roman" w:cs="Times New Roman"/>
        </w:rPr>
        <w:t xml:space="preserve">. </w:t>
      </w:r>
      <w:r w:rsidR="007A3B88" w:rsidRPr="009B4C5F">
        <w:rPr>
          <w:rFonts w:ascii="Times New Roman" w:hAnsi="Times New Roman" w:cs="Times New Roman"/>
        </w:rPr>
        <w:t>Financial support, if any, will depend on availability at the time of admission, and any previous offer will no longer be valid.</w:t>
      </w:r>
    </w:p>
    <w:bookmarkEnd w:id="1"/>
    <w:p w14:paraId="43E570EC" w14:textId="77777777" w:rsidR="009C5E1D" w:rsidRPr="009B4C5F" w:rsidRDefault="009C5E1D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63B5B0FB" w14:textId="748F98CA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B4C5F">
        <w:rPr>
          <w:rFonts w:ascii="Times New Roman" w:hAnsi="Times New Roman" w:cs="Times New Roman"/>
          <w:b/>
          <w:bCs/>
          <w:szCs w:val="22"/>
        </w:rPr>
        <w:t>Requirements for admission</w:t>
      </w:r>
    </w:p>
    <w:p w14:paraId="4C536F1D" w14:textId="77777777" w:rsidR="00CA6675" w:rsidRPr="009B4C5F" w:rsidRDefault="00CA6675" w:rsidP="00BC3B8E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Submission of Admission Form, available at the website, duly filled electronically with photo</w:t>
      </w:r>
    </w:p>
    <w:p w14:paraId="37DA94E3" w14:textId="77777777" w:rsidR="00CA6675" w:rsidRPr="009B4C5F" w:rsidRDefault="00CA6675" w:rsidP="00BC3B8E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Migration Certificate</w:t>
      </w:r>
    </w:p>
    <w:p w14:paraId="578E8AC6" w14:textId="77777777" w:rsidR="00CA6675" w:rsidRPr="009B4C5F" w:rsidRDefault="00CA6675" w:rsidP="00BC3B8E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Bank voucher/evidence of the deposition of the following fees and deposits:</w:t>
      </w:r>
    </w:p>
    <w:p w14:paraId="126EC49F" w14:textId="77777777" w:rsidR="00CA6675" w:rsidRPr="009B4C5F" w:rsidRDefault="00CA6675" w:rsidP="00BC3B8E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Registration Fee: NRs. 25,000</w:t>
      </w:r>
    </w:p>
    <w:p w14:paraId="3E79B073" w14:textId="77777777" w:rsidR="00CA6675" w:rsidRPr="009B4C5F" w:rsidRDefault="00CA6675" w:rsidP="00BC3B8E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Refundable Deposit: NRs. 50,000 (Refundable after completion of studies)</w:t>
      </w:r>
    </w:p>
    <w:p w14:paraId="5D72F774" w14:textId="77777777" w:rsidR="00CA6675" w:rsidRPr="009B4C5F" w:rsidRDefault="00CA6675" w:rsidP="00BC3B8E">
      <w:pPr>
        <w:pStyle w:val="ListParagraph"/>
        <w:numPr>
          <w:ilvl w:val="1"/>
          <w:numId w:val="3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lastRenderedPageBreak/>
        <w:t xml:space="preserve">Refundable security deposit: NRs. 25,000 (towards the compensation of possible damages to the University property associated with negligence). </w:t>
      </w:r>
    </w:p>
    <w:p w14:paraId="7D2F6E97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B4C5F">
        <w:rPr>
          <w:rFonts w:ascii="Times New Roman" w:hAnsi="Times New Roman" w:cs="Times New Roman"/>
          <w:b/>
          <w:bCs/>
          <w:szCs w:val="22"/>
        </w:rPr>
        <w:t>Bank details to deposit fees and deposits</w:t>
      </w:r>
    </w:p>
    <w:p w14:paraId="1FB2915E" w14:textId="77777777" w:rsidR="00CA6675" w:rsidRPr="009B4C5F" w:rsidRDefault="00CA6675" w:rsidP="00BC3B8E">
      <w:pPr>
        <w:spacing w:before="120" w:after="120"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>Madan Bhandari University of Science and Technology</w:t>
      </w:r>
    </w:p>
    <w:p w14:paraId="207F7607" w14:textId="77777777" w:rsidR="00CA6675" w:rsidRPr="009B4C5F" w:rsidRDefault="00CA6675" w:rsidP="00BC3B8E">
      <w:pPr>
        <w:spacing w:before="120" w:after="120"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>A/C No. 01800106701870000001</w:t>
      </w:r>
    </w:p>
    <w:p w14:paraId="54DFAAD5" w14:textId="77777777" w:rsidR="00CA6675" w:rsidRPr="009B4C5F" w:rsidRDefault="00CA6675" w:rsidP="00BC3B8E">
      <w:pPr>
        <w:spacing w:before="120" w:after="120"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>Nepal Bank Limited</w:t>
      </w:r>
    </w:p>
    <w:p w14:paraId="23A98160" w14:textId="77777777" w:rsidR="00CA6675" w:rsidRPr="009B4C5F" w:rsidRDefault="00CA6675" w:rsidP="00BC3B8E">
      <w:pPr>
        <w:spacing w:before="120" w:after="120"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>Gabahal Branch, Lalitpur</w:t>
      </w:r>
    </w:p>
    <w:p w14:paraId="38D50B1B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6017CC5F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B4C5F">
        <w:rPr>
          <w:rFonts w:ascii="Times New Roman" w:hAnsi="Times New Roman" w:cs="Times New Roman"/>
          <w:b/>
          <w:bCs/>
          <w:szCs w:val="22"/>
        </w:rPr>
        <w:t>Important dates</w:t>
      </w:r>
    </w:p>
    <w:p w14:paraId="0C082FE2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>Orientation, course registration and start of instruction: November 23, 2025 at 11am.</w:t>
      </w:r>
    </w:p>
    <w:p w14:paraId="31219CA3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7182E125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B4C5F">
        <w:rPr>
          <w:rFonts w:ascii="Times New Roman" w:hAnsi="Times New Roman" w:cs="Times New Roman"/>
          <w:b/>
          <w:bCs/>
          <w:szCs w:val="22"/>
        </w:rPr>
        <w:t>Transportation</w:t>
      </w:r>
    </w:p>
    <w:p w14:paraId="450430AB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 xml:space="preserve">Students may use the University bus, which departs from Pulchowk Campus at 8:15 am. The bus is free of charge for the first day. The information on charges for using bus on other days will be provided during orientation. </w:t>
      </w:r>
    </w:p>
    <w:p w14:paraId="4CCBDD12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szCs w:val="22"/>
        </w:rPr>
      </w:pPr>
    </w:p>
    <w:p w14:paraId="43ECEA48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B4C5F">
        <w:rPr>
          <w:rFonts w:ascii="Times New Roman" w:hAnsi="Times New Roman" w:cs="Times New Roman"/>
          <w:b/>
          <w:bCs/>
          <w:szCs w:val="22"/>
        </w:rPr>
        <w:t>For Inquiries</w:t>
      </w:r>
    </w:p>
    <w:p w14:paraId="72E4B7D3" w14:textId="77777777" w:rsidR="00CA6675" w:rsidRPr="009B4C5F" w:rsidRDefault="00CA6675" w:rsidP="00BC3B8E">
      <w:pPr>
        <w:spacing w:before="120" w:after="120" w:line="276" w:lineRule="auto"/>
        <w:jc w:val="both"/>
        <w:rPr>
          <w:rFonts w:ascii="Times New Roman" w:hAnsi="Times New Roman" w:cs="Times New Roman"/>
          <w:szCs w:val="22"/>
        </w:rPr>
      </w:pPr>
      <w:r w:rsidRPr="009B4C5F">
        <w:rPr>
          <w:rFonts w:ascii="Times New Roman" w:hAnsi="Times New Roman" w:cs="Times New Roman"/>
          <w:szCs w:val="22"/>
        </w:rPr>
        <w:t xml:space="preserve">Email </w:t>
      </w:r>
      <w:hyperlink r:id="rId9" w:history="1">
        <w:r w:rsidRPr="009B4C5F">
          <w:rPr>
            <w:rStyle w:val="Hyperlink"/>
            <w:rFonts w:ascii="Times New Roman" w:hAnsi="Times New Roman" w:cs="Times New Roman"/>
            <w:szCs w:val="22"/>
          </w:rPr>
          <w:t>info@mbust.edu.np</w:t>
        </w:r>
      </w:hyperlink>
      <w:r w:rsidRPr="009B4C5F">
        <w:rPr>
          <w:rFonts w:ascii="Times New Roman" w:hAnsi="Times New Roman" w:cs="Times New Roman"/>
          <w:szCs w:val="22"/>
        </w:rPr>
        <w:t xml:space="preserve"> or call +977-9851119749 (Binod Adhikari).</w:t>
      </w:r>
    </w:p>
    <w:p w14:paraId="06ED4818" w14:textId="57F36E93" w:rsidR="00CA6675" w:rsidRPr="009B4C5F" w:rsidRDefault="00CA6675" w:rsidP="00BC3B8E">
      <w:pPr>
        <w:spacing w:before="120" w:after="120" w:line="276" w:lineRule="auto"/>
        <w:rPr>
          <w:rFonts w:ascii="Times New Roman" w:hAnsi="Times New Roman" w:cs="Times New Roman"/>
        </w:rPr>
      </w:pPr>
    </w:p>
    <w:p w14:paraId="30E5DD89" w14:textId="77777777" w:rsidR="00CA6675" w:rsidRPr="009B4C5F" w:rsidRDefault="00CA6675" w:rsidP="00BC3B8E">
      <w:pPr>
        <w:spacing w:before="120" w:after="120" w:line="276" w:lineRule="auto"/>
        <w:rPr>
          <w:rFonts w:ascii="Times New Roman" w:hAnsi="Times New Roman" w:cs="Times New Roman"/>
        </w:rPr>
      </w:pPr>
    </w:p>
    <w:p w14:paraId="3EAAF060" w14:textId="71032585" w:rsidR="00613A5B" w:rsidRPr="009B4C5F" w:rsidRDefault="00D93C1F" w:rsidP="00BC3B8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0C34B4A" wp14:editId="7F2C25FA">
            <wp:extent cx="557719" cy="46974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3" cy="471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53E07" w14:textId="28B4B23C" w:rsidR="00613A5B" w:rsidRPr="009B4C5F" w:rsidRDefault="00613A5B" w:rsidP="00BC3B8E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9B4C5F">
        <w:rPr>
          <w:rFonts w:ascii="Times New Roman" w:hAnsi="Times New Roman" w:cs="Times New Roman"/>
          <w:b/>
          <w:bCs/>
        </w:rPr>
        <w:t>Kirti Kusum Joshi</w:t>
      </w:r>
      <w:r w:rsidR="004B212E" w:rsidRPr="009B4C5F">
        <w:rPr>
          <w:rFonts w:ascii="Times New Roman" w:hAnsi="Times New Roman" w:cs="Times New Roman"/>
          <w:b/>
          <w:bCs/>
        </w:rPr>
        <w:t>, PhD</w:t>
      </w:r>
    </w:p>
    <w:p w14:paraId="467E1F6D" w14:textId="4FC261EB" w:rsidR="00613A5B" w:rsidRPr="009B4C5F" w:rsidRDefault="00613A5B" w:rsidP="00BC3B8E">
      <w:pPr>
        <w:spacing w:before="120" w:after="120" w:line="276" w:lineRule="auto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Director</w:t>
      </w:r>
    </w:p>
    <w:p w14:paraId="6F3353AD" w14:textId="047F44C8" w:rsidR="00613A5B" w:rsidRPr="008C27A2" w:rsidRDefault="00613A5B" w:rsidP="00BC3B8E">
      <w:pPr>
        <w:spacing w:before="120" w:after="120" w:line="276" w:lineRule="auto"/>
        <w:rPr>
          <w:rFonts w:ascii="Times New Roman" w:hAnsi="Times New Roman" w:cs="Times New Roman"/>
        </w:rPr>
      </w:pPr>
      <w:r w:rsidRPr="009B4C5F">
        <w:rPr>
          <w:rFonts w:ascii="Times New Roman" w:hAnsi="Times New Roman" w:cs="Times New Roman"/>
        </w:rPr>
        <w:t>Institute of Applied Sciences</w:t>
      </w:r>
    </w:p>
    <w:sectPr w:rsidR="00613A5B" w:rsidRPr="008C27A2" w:rsidSect="00F14EEB">
      <w:footerReference w:type="default" r:id="rId11"/>
      <w:pgSz w:w="11906" w:h="16838" w:code="9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92F1" w14:textId="77777777" w:rsidR="00D3503C" w:rsidRDefault="00D3503C" w:rsidP="005F425D">
      <w:pPr>
        <w:spacing w:after="0" w:line="240" w:lineRule="auto"/>
      </w:pPr>
      <w:r>
        <w:separator/>
      </w:r>
    </w:p>
  </w:endnote>
  <w:endnote w:type="continuationSeparator" w:id="0">
    <w:p w14:paraId="32E5CDA9" w14:textId="77777777" w:rsidR="00D3503C" w:rsidRDefault="00D3503C" w:rsidP="005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25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ED892" w14:textId="2A87E513" w:rsidR="005F425D" w:rsidRDefault="005F42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B2BC8" w14:textId="77777777" w:rsidR="005F425D" w:rsidRDefault="005F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A434" w14:textId="77777777" w:rsidR="00D3503C" w:rsidRDefault="00D3503C" w:rsidP="005F425D">
      <w:pPr>
        <w:spacing w:after="0" w:line="240" w:lineRule="auto"/>
      </w:pPr>
      <w:r>
        <w:separator/>
      </w:r>
    </w:p>
  </w:footnote>
  <w:footnote w:type="continuationSeparator" w:id="0">
    <w:p w14:paraId="218B18D9" w14:textId="77777777" w:rsidR="00D3503C" w:rsidRDefault="00D3503C" w:rsidP="005F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02C"/>
    <w:multiLevelType w:val="hybridMultilevel"/>
    <w:tmpl w:val="F232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D31A5"/>
    <w:multiLevelType w:val="multilevel"/>
    <w:tmpl w:val="9D58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E4E4D"/>
    <w:multiLevelType w:val="multilevel"/>
    <w:tmpl w:val="49D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51"/>
    <w:rsid w:val="00012A8B"/>
    <w:rsid w:val="000176C7"/>
    <w:rsid w:val="00044F80"/>
    <w:rsid w:val="000B79B4"/>
    <w:rsid w:val="000C4A53"/>
    <w:rsid w:val="000C6037"/>
    <w:rsid w:val="000D3EB7"/>
    <w:rsid w:val="000D4548"/>
    <w:rsid w:val="00124B8C"/>
    <w:rsid w:val="00167638"/>
    <w:rsid w:val="00182CF8"/>
    <w:rsid w:val="001A346E"/>
    <w:rsid w:val="001B2C12"/>
    <w:rsid w:val="001F0D1D"/>
    <w:rsid w:val="002166CA"/>
    <w:rsid w:val="00236969"/>
    <w:rsid w:val="002704E8"/>
    <w:rsid w:val="00282F4C"/>
    <w:rsid w:val="0029201B"/>
    <w:rsid w:val="00297631"/>
    <w:rsid w:val="00303F8B"/>
    <w:rsid w:val="00317C10"/>
    <w:rsid w:val="00384C16"/>
    <w:rsid w:val="003D1693"/>
    <w:rsid w:val="003F54E5"/>
    <w:rsid w:val="00471D13"/>
    <w:rsid w:val="00486B96"/>
    <w:rsid w:val="004A143F"/>
    <w:rsid w:val="004B212E"/>
    <w:rsid w:val="004D6FB7"/>
    <w:rsid w:val="00531A10"/>
    <w:rsid w:val="005509CB"/>
    <w:rsid w:val="005773DA"/>
    <w:rsid w:val="00586619"/>
    <w:rsid w:val="005A264C"/>
    <w:rsid w:val="005A46E6"/>
    <w:rsid w:val="005D0894"/>
    <w:rsid w:val="005F425D"/>
    <w:rsid w:val="00613A5B"/>
    <w:rsid w:val="006518A0"/>
    <w:rsid w:val="00680084"/>
    <w:rsid w:val="006C1DC1"/>
    <w:rsid w:val="006C3B2C"/>
    <w:rsid w:val="006F0C48"/>
    <w:rsid w:val="006F7B7D"/>
    <w:rsid w:val="007145DF"/>
    <w:rsid w:val="00726018"/>
    <w:rsid w:val="007276EA"/>
    <w:rsid w:val="00736858"/>
    <w:rsid w:val="007A3524"/>
    <w:rsid w:val="007A3B88"/>
    <w:rsid w:val="007C44A0"/>
    <w:rsid w:val="007D2E4E"/>
    <w:rsid w:val="007E6108"/>
    <w:rsid w:val="007F7292"/>
    <w:rsid w:val="00826DEC"/>
    <w:rsid w:val="00856E7F"/>
    <w:rsid w:val="008C27A2"/>
    <w:rsid w:val="008E41A3"/>
    <w:rsid w:val="008E68AB"/>
    <w:rsid w:val="008F4BEB"/>
    <w:rsid w:val="00905784"/>
    <w:rsid w:val="0094430A"/>
    <w:rsid w:val="00974FE1"/>
    <w:rsid w:val="00986822"/>
    <w:rsid w:val="00995080"/>
    <w:rsid w:val="009A4C8E"/>
    <w:rsid w:val="009B4C5F"/>
    <w:rsid w:val="009C5E1D"/>
    <w:rsid w:val="009D64E9"/>
    <w:rsid w:val="00A0717A"/>
    <w:rsid w:val="00A14B2A"/>
    <w:rsid w:val="00A16B0D"/>
    <w:rsid w:val="00A42C8E"/>
    <w:rsid w:val="00A60D54"/>
    <w:rsid w:val="00A61212"/>
    <w:rsid w:val="00A71D4E"/>
    <w:rsid w:val="00A74E3E"/>
    <w:rsid w:val="00A768B4"/>
    <w:rsid w:val="00A80A4E"/>
    <w:rsid w:val="00AE00A8"/>
    <w:rsid w:val="00B36DC8"/>
    <w:rsid w:val="00B43B35"/>
    <w:rsid w:val="00B44E5E"/>
    <w:rsid w:val="00B86A13"/>
    <w:rsid w:val="00BC3B8E"/>
    <w:rsid w:val="00BD3DDA"/>
    <w:rsid w:val="00BD512F"/>
    <w:rsid w:val="00C229E9"/>
    <w:rsid w:val="00C32B5D"/>
    <w:rsid w:val="00C47FF5"/>
    <w:rsid w:val="00C61DB4"/>
    <w:rsid w:val="00C76B11"/>
    <w:rsid w:val="00C80C17"/>
    <w:rsid w:val="00CA60AE"/>
    <w:rsid w:val="00CA6675"/>
    <w:rsid w:val="00D13F41"/>
    <w:rsid w:val="00D3503C"/>
    <w:rsid w:val="00D60F51"/>
    <w:rsid w:val="00D74051"/>
    <w:rsid w:val="00D75DD1"/>
    <w:rsid w:val="00D93C1F"/>
    <w:rsid w:val="00DB0FDC"/>
    <w:rsid w:val="00DD6E9A"/>
    <w:rsid w:val="00DE6D25"/>
    <w:rsid w:val="00E671C2"/>
    <w:rsid w:val="00E871B1"/>
    <w:rsid w:val="00ED3064"/>
    <w:rsid w:val="00ED6F1B"/>
    <w:rsid w:val="00ED70EC"/>
    <w:rsid w:val="00F14EEB"/>
    <w:rsid w:val="00F441C0"/>
    <w:rsid w:val="00FA47E4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67E2"/>
  <w15:chartTrackingRefBased/>
  <w15:docId w15:val="{7A279585-FA1B-4BC3-9A26-67118471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B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FE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FE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FE1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E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E1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5D"/>
  </w:style>
  <w:style w:type="paragraph" w:styleId="Footer">
    <w:name w:val="footer"/>
    <w:basedOn w:val="Normal"/>
    <w:link w:val="FooterChar"/>
    <w:uiPriority w:val="99"/>
    <w:unhideWhenUsed/>
    <w:rsid w:val="005F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5D"/>
  </w:style>
  <w:style w:type="paragraph" w:styleId="FootnoteText">
    <w:name w:val="footnote text"/>
    <w:basedOn w:val="Normal"/>
    <w:link w:val="FootnoteTextChar"/>
    <w:uiPriority w:val="99"/>
    <w:semiHidden/>
    <w:unhideWhenUsed/>
    <w:rsid w:val="0099508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080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950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6675"/>
    <w:pPr>
      <w:ind w:left="720"/>
      <w:contextualSpacing/>
    </w:pPr>
    <w:rPr>
      <w:kern w:val="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mbust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E714-B563-4DE6-806E-C6E4D36D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Bhuwan Bhattarai</dc:creator>
  <cp:keywords/>
  <dc:description/>
  <cp:lastModifiedBy>Kirti K. Joshi</cp:lastModifiedBy>
  <cp:revision>11</cp:revision>
  <dcterms:created xsi:type="dcterms:W3CDTF">2025-08-02T13:41:00Z</dcterms:created>
  <dcterms:modified xsi:type="dcterms:W3CDTF">2025-08-27T12:30:00Z</dcterms:modified>
</cp:coreProperties>
</file>